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FA7" w14:textId="1DB29537" w:rsidR="002F77FB" w:rsidRPr="002F77FB" w:rsidRDefault="002F77FB" w:rsidP="002F77FB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F77FB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0BF59ED4" wp14:editId="51B4BC8F">
            <wp:extent cx="676275" cy="838200"/>
            <wp:effectExtent l="0" t="0" r="9525" b="0"/>
            <wp:docPr id="1310744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330E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СОВЕТ ДЕПУТАТОВ</w:t>
      </w:r>
    </w:p>
    <w:p w14:paraId="6B7C5D73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МУНИЦИПАЛЬНОГО ОКРУГА МАРФИНО</w:t>
      </w:r>
    </w:p>
    <w:p w14:paraId="1D19FBEA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  <w:t>РЕШЕНИЕ</w:t>
      </w:r>
    </w:p>
    <w:p w14:paraId="7F80FFC8" w14:textId="77777777" w:rsidR="00562959" w:rsidRDefault="00562959" w:rsidP="00DA2304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28C78A2" w14:textId="12E19139" w:rsidR="00DA2304" w:rsidRPr="00DA2304" w:rsidRDefault="00DA2304" w:rsidP="00DA2304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2304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__29.02.2024_ № _СД/3-</w:t>
      </w: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3</w:t>
      </w:r>
      <w:r w:rsidRPr="00DA2304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_</w:t>
      </w:r>
    </w:p>
    <w:p w14:paraId="67EF57BF" w14:textId="77777777" w:rsidR="002F77FB" w:rsidRPr="002F77FB" w:rsidRDefault="002F77FB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19C5980" w14:textId="77777777" w:rsidR="000814CF" w:rsidRDefault="002F77FB" w:rsidP="000814CF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Hlk124844221"/>
      <w:bookmarkStart w:id="1" w:name="_Hlk127275890"/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проведении дополнительных </w:t>
      </w:r>
    </w:p>
    <w:p w14:paraId="156047E4" w14:textId="7C13B3FC" w:rsidR="000814CF" w:rsidRDefault="00F3496B" w:rsidP="000814CF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</w:t>
      </w:r>
      <w:r w:rsidR="002F77FB"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ероприяти</w:t>
      </w:r>
      <w:r w:rsid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й</w:t>
      </w:r>
      <w:bookmarkEnd w:id="0"/>
      <w:bookmarkEnd w:id="1"/>
      <w:r w:rsidR="000814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0373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по </w:t>
      </w:r>
      <w:r w:rsidR="002F77FB"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средств</w:t>
      </w:r>
      <w:r w:rsidR="000373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ам</w:t>
      </w:r>
      <w:r w:rsidR="000814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B31D58" w14:textId="77777777" w:rsidR="000814CF" w:rsidRDefault="00F21FEC" w:rsidP="000814CF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социально-</w:t>
      </w:r>
      <w:r w:rsidR="002F77FB"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экономического</w:t>
      </w:r>
      <w:r w:rsidR="000814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86327A" w14:textId="77777777" w:rsidR="000814CF" w:rsidRDefault="002F77FB" w:rsidP="000814CF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развития</w:t>
      </w:r>
      <w:r w:rsidR="000814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района Марфино </w:t>
      </w:r>
    </w:p>
    <w:p w14:paraId="70DCCF9B" w14:textId="17293FED" w:rsidR="002F77FB" w:rsidRPr="002F77FB" w:rsidRDefault="002F77FB" w:rsidP="000814CF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города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Москвы в 202</w:t>
      </w:r>
      <w:r w:rsidR="000814C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году</w:t>
      </w:r>
    </w:p>
    <w:p w14:paraId="6AA6F14E" w14:textId="77777777" w:rsidR="002F77FB" w:rsidRPr="002F77FB" w:rsidRDefault="002F77FB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1841DFF" w14:textId="77777777" w:rsidR="002F77FB" w:rsidRPr="002F77FB" w:rsidRDefault="002F77FB" w:rsidP="002F77FB">
      <w:pPr>
        <w:widowControl w:val="0"/>
        <w:autoSpaceDE w:val="0"/>
        <w:autoSpaceDN w:val="0"/>
        <w:adjustRightInd w:val="0"/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№ 484-ПП «О дополнительных мерах по социально-экономическому развитию районов города Москвы»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(в редакции от 18.06.2014)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и принимая во внимание согласование глав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управы района Марфино,</w:t>
      </w:r>
    </w:p>
    <w:p w14:paraId="647F7F40" w14:textId="77777777" w:rsidR="002F77FB" w:rsidRPr="002F77FB" w:rsidRDefault="002F77FB" w:rsidP="002F77FB">
      <w:pPr>
        <w:suppressAutoHyphens/>
        <w:spacing w:after="120" w:line="240" w:lineRule="auto"/>
        <w:ind w:left="271"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 депутатов муниципального округа Марфино решил:</w:t>
      </w:r>
    </w:p>
    <w:p w14:paraId="0A419C43" w14:textId="3EAB57E3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Провести дополнительные мероприятия за счет средств </w:t>
      </w:r>
      <w:r w:rsidR="00E62B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социально-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экономического развития района Марфино города Москвы в 202</w:t>
      </w:r>
      <w:r w:rsidR="000814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году на сумму </w:t>
      </w:r>
      <w:r w:rsidR="000814C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2 899 000,00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рублей (приложение). </w:t>
      </w:r>
    </w:p>
    <w:p w14:paraId="121459EF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Главе управы района Марфино обеспечить реализацию дополнительных мероприятий по социально-экономическому развитию района Марфино города Москвы.</w:t>
      </w:r>
    </w:p>
    <w:p w14:paraId="31CAE404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Направить настоящее решение в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Департамент территориальных органов исполнительной власти города Москвы,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префектуру Северо-Восточного административного округа города Москвы и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в управу района Марфино города Москвы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.</w:t>
      </w:r>
    </w:p>
    <w:p w14:paraId="4F9A3E26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Настоящее решение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вступает в силу со дня его принятия.</w:t>
      </w:r>
    </w:p>
    <w:p w14:paraId="6B4F29B2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2F77F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www.mncp-marfino.ru</w:t>
        </w:r>
      </w:hyperlink>
      <w:r w:rsidRPr="002F77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90F90BE" w14:textId="384B4D20" w:rsid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Авдошкину</w:t>
      </w:r>
      <w:proofErr w:type="spellEnd"/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З.Н.</w:t>
      </w:r>
    </w:p>
    <w:p w14:paraId="5AAB5E13" w14:textId="77777777" w:rsidR="002F77FB" w:rsidRPr="002F77FB" w:rsidRDefault="002F77FB" w:rsidP="002F77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30ABED" w14:textId="77777777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Глава муниципального</w:t>
      </w:r>
    </w:p>
    <w:p w14:paraId="67409A4E" w14:textId="210FBD01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округа Марфино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З.Н. </w:t>
      </w:r>
      <w:proofErr w:type="spellStart"/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Авдошкина</w:t>
      </w:r>
      <w:proofErr w:type="spellEnd"/>
    </w:p>
    <w:p w14:paraId="1DD4F77D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9D8F6B" w14:textId="77777777" w:rsidR="002F77FB" w:rsidRPr="002F77FB" w:rsidRDefault="002F77FB" w:rsidP="00F21FEC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F77FB" w:rsidRPr="002F77FB" w:rsidSect="008C3433">
          <w:headerReference w:type="even" r:id="rId9"/>
          <w:footerReference w:type="even" r:id="rId10"/>
          <w:footerReference w:type="default" r:id="rId11"/>
          <w:footnotePr>
            <w:numRestart w:val="eachPage"/>
          </w:footnotePr>
          <w:pgSz w:w="11909" w:h="16834"/>
          <w:pgMar w:top="284" w:right="852" w:bottom="0" w:left="1134" w:header="720" w:footer="720" w:gutter="0"/>
          <w:pgNumType w:start="0"/>
          <w:cols w:space="60"/>
          <w:noEndnote/>
          <w:titlePg/>
          <w:docGrid w:linePitch="272"/>
        </w:sectPr>
      </w:pPr>
    </w:p>
    <w:p w14:paraId="6593AA06" w14:textId="2CB6C7B2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</w:t>
      </w: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риложение</w:t>
      </w:r>
    </w:p>
    <w:p w14:paraId="6CEEA42F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Совета депутатов</w:t>
      </w:r>
    </w:p>
    <w:p w14:paraId="1A1D9085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округа Марфино</w:t>
      </w:r>
    </w:p>
    <w:p w14:paraId="178DEFB3" w14:textId="6BAF4A0C" w:rsidR="000373B6" w:rsidRPr="000373B6" w:rsidRDefault="002F77FB" w:rsidP="000373B6">
      <w:pPr>
        <w:ind w:left="1062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DA2304" w:rsidRPr="00DA23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29.02.2024</w:t>
      </w:r>
      <w:r w:rsidRPr="00DA23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СД/ </w:t>
      </w:r>
      <w:r w:rsidR="00DA2304" w:rsidRPr="00DA23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СД/3-3</w:t>
      </w: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    </w:t>
      </w:r>
    </w:p>
    <w:p w14:paraId="510882D0" w14:textId="77777777" w:rsidR="000814CF" w:rsidRDefault="000814CF" w:rsidP="000814CF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53F8345D" w14:textId="41E14F3A" w:rsidR="000814CF" w:rsidRPr="000814CF" w:rsidRDefault="000814CF" w:rsidP="000814CF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0814C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Перечень мероприятий за счет средств экономического развития района Марфино города Москвы в 2024 году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.</w:t>
      </w:r>
    </w:p>
    <w:tbl>
      <w:tblPr>
        <w:tblStyle w:val="1"/>
        <w:tblW w:w="15167" w:type="dxa"/>
        <w:tblInd w:w="704" w:type="dxa"/>
        <w:tblLook w:val="04A0" w:firstRow="1" w:lastRow="0" w:firstColumn="1" w:lastColumn="0" w:noHBand="0" w:noVBand="1"/>
      </w:tblPr>
      <w:tblGrid>
        <w:gridCol w:w="817"/>
        <w:gridCol w:w="5274"/>
        <w:gridCol w:w="5699"/>
        <w:gridCol w:w="9"/>
        <w:gridCol w:w="3368"/>
      </w:tblGrid>
      <w:tr w:rsidR="000814CF" w:rsidRPr="000814CF" w14:paraId="70DCE07B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B4F7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581F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Адреса объекта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88C9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5399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0814CF" w:rsidRPr="000814CF" w14:paraId="781D2221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CEF5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C8C01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Ул. Ботаническая, д.8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FDFF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Cs/>
                <w:sz w:val="28"/>
                <w:szCs w:val="28"/>
              </w:rPr>
              <w:t xml:space="preserve">Замена деревянных </w:t>
            </w:r>
            <w:proofErr w:type="gramStart"/>
            <w:r w:rsidRPr="000814CF">
              <w:rPr>
                <w:rFonts w:ascii="Times New Roman" w:hAnsi="Times New Roman"/>
                <w:bCs/>
                <w:sz w:val="28"/>
                <w:szCs w:val="28"/>
              </w:rPr>
              <w:t>оконных  блоков</w:t>
            </w:r>
            <w:proofErr w:type="gramEnd"/>
            <w:r w:rsidRPr="000814CF">
              <w:rPr>
                <w:rFonts w:ascii="Times New Roman" w:hAnsi="Times New Roman"/>
                <w:bCs/>
                <w:sz w:val="28"/>
                <w:szCs w:val="28"/>
              </w:rPr>
              <w:t xml:space="preserve"> в местах общего пользования на блоки из ПВХ  12 штук.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EE62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685 160,87</w:t>
            </w:r>
          </w:p>
        </w:tc>
      </w:tr>
      <w:tr w:rsidR="000814CF" w:rsidRPr="000814CF" w14:paraId="2D1A6D3E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47FF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CCCA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Ул. Ботаническая, д. 33 коп. 8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4258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Cs/>
                <w:sz w:val="28"/>
                <w:szCs w:val="28"/>
              </w:rPr>
              <w:t>Замена входных дверей подъезда первого и второго контура в связи с износом (4 шт.)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DF19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246 011,56</w:t>
            </w:r>
          </w:p>
        </w:tc>
      </w:tr>
      <w:tr w:rsidR="000814CF" w:rsidRPr="000814CF" w14:paraId="0FEFA37F" w14:textId="77777777" w:rsidTr="000814CF">
        <w:tc>
          <w:tcPr>
            <w:tcW w:w="1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BCA1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Итого: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63B2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931 172,43 руб.</w:t>
            </w:r>
          </w:p>
        </w:tc>
      </w:tr>
      <w:tr w:rsidR="000814CF" w:rsidRPr="000814CF" w14:paraId="363ECA78" w14:textId="77777777" w:rsidTr="000814CF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EE1D" w14:textId="77777777" w:rsidR="000814CF" w:rsidRPr="000814CF" w:rsidRDefault="000814CF" w:rsidP="000814CF">
            <w:pPr>
              <w:spacing w:before="240" w:line="25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3.       Мероприятия по энергоэффективности в МКД</w:t>
            </w:r>
          </w:p>
        </w:tc>
      </w:tr>
      <w:tr w:rsidR="000814CF" w:rsidRPr="000814CF" w14:paraId="2D4D85B6" w14:textId="77777777" w:rsidTr="000814CF">
        <w:trPr>
          <w:trHeight w:val="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A21DB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943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Ботаническая, д. 8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E584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29B1CE60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26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EF0D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27 942,92</w:t>
            </w:r>
          </w:p>
        </w:tc>
      </w:tr>
      <w:tr w:rsidR="000814CF" w:rsidRPr="000814CF" w14:paraId="5F2C11E9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759B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70A8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Ботаническая, д. 23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C376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23244509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26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92277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27 942,92</w:t>
            </w:r>
          </w:p>
        </w:tc>
      </w:tr>
      <w:tr w:rsidR="000814CF" w:rsidRPr="000814CF" w14:paraId="086BFD2E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F9F4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C51C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Ботаническая,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 к 7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70E0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745139EF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52шт.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69B4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55 885,89</w:t>
            </w:r>
          </w:p>
        </w:tc>
      </w:tr>
      <w:tr w:rsidR="000814CF" w:rsidRPr="000814CF" w14:paraId="24BE4CDF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78A5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2ED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Ботаническая,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 к 8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4406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56FD8A7F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180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0EC4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193 451,08</w:t>
            </w:r>
          </w:p>
        </w:tc>
      </w:tr>
      <w:tr w:rsidR="000814CF" w:rsidRPr="000814CF" w14:paraId="45FEEBD7" w14:textId="77777777" w:rsidTr="000814CF">
        <w:trPr>
          <w:trHeight w:val="10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CE6B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BCA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1Б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48F0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6027DDFA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BA1E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45 138,6</w:t>
            </w:r>
          </w:p>
        </w:tc>
      </w:tr>
      <w:tr w:rsidR="000814CF" w:rsidRPr="000814CF" w14:paraId="32BB3CE3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7789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BA35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1В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D6F6" w14:textId="607F8D08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6E70122B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88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EABD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94 576,1</w:t>
            </w:r>
          </w:p>
        </w:tc>
      </w:tr>
      <w:tr w:rsidR="000814CF" w:rsidRPr="000814CF" w14:paraId="2DF2B067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9D57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FA62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4B08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637C4C0B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2F8B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45 138,6</w:t>
            </w:r>
          </w:p>
        </w:tc>
      </w:tr>
      <w:tr w:rsidR="000814CF" w:rsidRPr="000814CF" w14:paraId="36FA26BD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2F24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5C1C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6474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5B0F9E84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08C5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45 138,6</w:t>
            </w:r>
          </w:p>
        </w:tc>
      </w:tr>
      <w:tr w:rsidR="000814CF" w:rsidRPr="000814CF" w14:paraId="3419F584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EAD7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18A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3Б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1471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3489EEFF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6C1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45 138,6</w:t>
            </w:r>
          </w:p>
        </w:tc>
      </w:tr>
      <w:tr w:rsidR="000814CF" w:rsidRPr="000814CF" w14:paraId="1237167C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9B2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E49C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0C6A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04E40CE3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13CB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45 138,6</w:t>
            </w:r>
          </w:p>
        </w:tc>
      </w:tr>
      <w:tr w:rsidR="000814CF" w:rsidRPr="000814CF" w14:paraId="12BB3F39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4E50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46E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5В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DEB7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7CB7E160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88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2A58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94 576,1</w:t>
            </w:r>
          </w:p>
        </w:tc>
      </w:tr>
      <w:tr w:rsidR="000814CF" w:rsidRPr="000814CF" w14:paraId="3EA28583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2B99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67C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7CC95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369025B4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3F5C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34 391,3</w:t>
            </w:r>
          </w:p>
        </w:tc>
      </w:tr>
      <w:tr w:rsidR="000814CF" w:rsidRPr="000814CF" w14:paraId="30146373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CB4D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4B93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Комарова,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10F5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16A35695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54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41DC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58 035,33</w:t>
            </w:r>
          </w:p>
        </w:tc>
      </w:tr>
      <w:tr w:rsidR="000814CF" w:rsidRPr="000814CF" w14:paraId="4DE1F1F7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F40B" w14:textId="77777777" w:rsidR="000814CF" w:rsidRPr="000814CF" w:rsidRDefault="000814CF" w:rsidP="000814CF">
            <w:pPr>
              <w:spacing w:before="24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057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Академика </w:t>
            </w:r>
            <w:proofErr w:type="gram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Королева,  д.</w:t>
            </w:r>
            <w:proofErr w:type="gram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6ECB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3294282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629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3CA8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676 004,1</w:t>
            </w:r>
          </w:p>
        </w:tc>
      </w:tr>
      <w:tr w:rsidR="000814CF" w:rsidRPr="000814CF" w14:paraId="22197658" w14:textId="77777777" w:rsidTr="000814CF">
        <w:trPr>
          <w:trHeight w:val="7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7129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E2955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Гостиничная, д. 6 корп. 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6A09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0A44B20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160  шт.</w:t>
            </w:r>
            <w:proofErr w:type="gramEnd"/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EA2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171 956,46</w:t>
            </w:r>
          </w:p>
        </w:tc>
      </w:tr>
      <w:tr w:rsidR="000814CF" w:rsidRPr="000814CF" w14:paraId="4FEB7D52" w14:textId="77777777" w:rsidTr="000814CF">
        <w:trPr>
          <w:trHeight w:val="7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CCD5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F06D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Кашенкин</w:t>
            </w:r>
            <w:proofErr w:type="spell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Луг, д. 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78C3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30E8B1A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30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FAD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32 241,86</w:t>
            </w:r>
          </w:p>
        </w:tc>
      </w:tr>
      <w:tr w:rsidR="000814CF" w:rsidRPr="000814CF" w14:paraId="42A426CB" w14:textId="77777777" w:rsidTr="000814CF">
        <w:trPr>
          <w:trHeight w:val="7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A3DC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E613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Кашенкин</w:t>
            </w:r>
            <w:proofErr w:type="spell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Луг, д. 9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0E63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0828E19B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30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B1A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32 241,86</w:t>
            </w:r>
          </w:p>
        </w:tc>
      </w:tr>
      <w:tr w:rsidR="000814CF" w:rsidRPr="000814CF" w14:paraId="11F35BE6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117A2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6C2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Кашенкин</w:t>
            </w:r>
            <w:proofErr w:type="spellEnd"/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Луг, д. 11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01BF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746AB87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30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1416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32 241,86</w:t>
            </w:r>
          </w:p>
        </w:tc>
      </w:tr>
      <w:tr w:rsidR="000814CF" w:rsidRPr="000814CF" w14:paraId="7D2AD150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3A1B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F673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Комдива Орлова, д. 2/37 к 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96F0C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03E5EDF7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52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6BE9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55 885,89</w:t>
            </w:r>
          </w:p>
        </w:tc>
      </w:tr>
      <w:tr w:rsidR="000814CF" w:rsidRPr="000814CF" w14:paraId="741048A7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F32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1522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Комдива Орлова, д. 2/37 к 3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A912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41A7EAC9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60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F34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64 483,7</w:t>
            </w:r>
          </w:p>
        </w:tc>
      </w:tr>
      <w:tr w:rsidR="000814CF" w:rsidRPr="000814CF" w14:paraId="12AA4027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28A7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5D6A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Комдива Орлова, д. 6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A80A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6D9B5D46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37DE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45 138,6</w:t>
            </w:r>
          </w:p>
        </w:tc>
      </w:tr>
      <w:tr w:rsidR="000814CF" w:rsidRPr="000814CF" w14:paraId="69EF2422" w14:textId="77777777" w:rsidTr="000814C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DF6D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72879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color w:val="000000"/>
                <w:sz w:val="28"/>
                <w:szCs w:val="28"/>
              </w:rPr>
              <w:t>ул. Комдива Орлова, д. 10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7590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gramStart"/>
            <w:r w:rsidRPr="000814CF">
              <w:rPr>
                <w:rFonts w:ascii="Times New Roman" w:hAnsi="Times New Roman"/>
                <w:sz w:val="28"/>
                <w:szCs w:val="28"/>
              </w:rPr>
              <w:t>светильников  на</w:t>
            </w:r>
            <w:proofErr w:type="gramEnd"/>
            <w:r w:rsidRPr="000814CF">
              <w:rPr>
                <w:rFonts w:ascii="Times New Roman" w:hAnsi="Times New Roman"/>
                <w:sz w:val="28"/>
                <w:szCs w:val="28"/>
              </w:rPr>
              <w:t xml:space="preserve"> светодиодные</w:t>
            </w:r>
          </w:p>
          <w:p w14:paraId="5312D35A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0CD3" w14:textId="77777777" w:rsidR="000814CF" w:rsidRPr="000814CF" w:rsidRDefault="000814CF" w:rsidP="0008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4FA80E" w14:textId="77777777" w:rsidR="000814CF" w:rsidRPr="000814CF" w:rsidRDefault="000814CF" w:rsidP="000814CF">
            <w:pPr>
              <w:spacing w:line="25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814CF">
              <w:rPr>
                <w:rFonts w:ascii="Times New Roman" w:hAnsi="Times New Roman"/>
                <w:sz w:val="28"/>
                <w:szCs w:val="28"/>
              </w:rPr>
              <w:t xml:space="preserve">      45 138,6</w:t>
            </w:r>
          </w:p>
        </w:tc>
      </w:tr>
      <w:tr w:rsidR="000814CF" w:rsidRPr="000814CF" w14:paraId="0D7303A5" w14:textId="77777777" w:rsidTr="000814CF">
        <w:tc>
          <w:tcPr>
            <w:tcW w:w="1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20B8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 w:rsidRPr="000814CF">
              <w:rPr>
                <w:rFonts w:ascii="Times New Roman" w:hAnsi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1831 шт.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E9B1" w14:textId="77777777" w:rsidR="000814CF" w:rsidRPr="000814CF" w:rsidRDefault="000814CF" w:rsidP="000814C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Итого: 1 967 827,57 руб.</w:t>
            </w:r>
          </w:p>
        </w:tc>
      </w:tr>
      <w:tr w:rsidR="000814CF" w:rsidRPr="000814CF" w14:paraId="743C29B5" w14:textId="77777777" w:rsidTr="000814CF">
        <w:tc>
          <w:tcPr>
            <w:tcW w:w="1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8A57" w14:textId="77777777" w:rsidR="000814CF" w:rsidRPr="000814CF" w:rsidRDefault="000814CF" w:rsidP="000814CF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E454" w14:textId="77777777" w:rsidR="000814CF" w:rsidRPr="000814CF" w:rsidRDefault="000814CF" w:rsidP="000814C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4CF">
              <w:rPr>
                <w:rFonts w:ascii="Times New Roman" w:hAnsi="Times New Roman"/>
                <w:b/>
                <w:sz w:val="28"/>
                <w:szCs w:val="28"/>
              </w:rPr>
              <w:t>2 899 000,00 руб.</w:t>
            </w:r>
          </w:p>
          <w:p w14:paraId="20263140" w14:textId="77777777" w:rsidR="000814CF" w:rsidRPr="000814CF" w:rsidRDefault="000814CF" w:rsidP="000814C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318ED34" w14:textId="77777777" w:rsidR="000814CF" w:rsidRPr="000814CF" w:rsidRDefault="000814CF" w:rsidP="000814CF">
      <w:pPr>
        <w:spacing w:after="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7E3D92" w14:textId="77C4C3EA" w:rsidR="000373B6" w:rsidRPr="000814CF" w:rsidRDefault="000373B6" w:rsidP="000373B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0373B6" w:rsidRPr="000814CF" w:rsidSect="008C3433">
      <w:pgSz w:w="16840" w:h="11910" w:orient="landscape"/>
      <w:pgMar w:top="426" w:right="397" w:bottom="1418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22FF" w14:textId="77777777" w:rsidR="008C3433" w:rsidRDefault="008C3433">
      <w:pPr>
        <w:spacing w:after="0" w:line="240" w:lineRule="auto"/>
      </w:pPr>
      <w:r>
        <w:separator/>
      </w:r>
    </w:p>
  </w:endnote>
  <w:endnote w:type="continuationSeparator" w:id="0">
    <w:p w14:paraId="60B73C86" w14:textId="77777777" w:rsidR="008C3433" w:rsidRDefault="008C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93D6" w14:textId="77777777" w:rsidR="009A0BA8" w:rsidRDefault="00000000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74DC8" w14:textId="77777777" w:rsidR="009A0BA8" w:rsidRDefault="009A0BA8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C03" w14:textId="77777777" w:rsidR="009A0BA8" w:rsidRDefault="009A0BA8" w:rsidP="005B1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A5C1" w14:textId="77777777" w:rsidR="008C3433" w:rsidRDefault="008C3433">
      <w:pPr>
        <w:spacing w:after="0" w:line="240" w:lineRule="auto"/>
      </w:pPr>
      <w:r>
        <w:separator/>
      </w:r>
    </w:p>
  </w:footnote>
  <w:footnote w:type="continuationSeparator" w:id="0">
    <w:p w14:paraId="119F71C6" w14:textId="77777777" w:rsidR="008C3433" w:rsidRDefault="008C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9E7" w14:textId="77777777" w:rsidR="009A0BA8" w:rsidRDefault="00000000" w:rsidP="009F2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88EBF9" w14:textId="77777777" w:rsidR="009A0BA8" w:rsidRDefault="009A0B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72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B"/>
    <w:rsid w:val="000373B6"/>
    <w:rsid w:val="000814CF"/>
    <w:rsid w:val="001174A9"/>
    <w:rsid w:val="00167EDA"/>
    <w:rsid w:val="002F77FB"/>
    <w:rsid w:val="00351830"/>
    <w:rsid w:val="0035413D"/>
    <w:rsid w:val="00365041"/>
    <w:rsid w:val="005031AC"/>
    <w:rsid w:val="00562959"/>
    <w:rsid w:val="005862EF"/>
    <w:rsid w:val="006E5F7B"/>
    <w:rsid w:val="006F1C8B"/>
    <w:rsid w:val="008C3433"/>
    <w:rsid w:val="009A0BA8"/>
    <w:rsid w:val="009A1201"/>
    <w:rsid w:val="00A4641F"/>
    <w:rsid w:val="00CE1066"/>
    <w:rsid w:val="00D21119"/>
    <w:rsid w:val="00D9069D"/>
    <w:rsid w:val="00DA2304"/>
    <w:rsid w:val="00E62B6C"/>
    <w:rsid w:val="00E64C12"/>
    <w:rsid w:val="00F21FEC"/>
    <w:rsid w:val="00F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CA5"/>
  <w15:chartTrackingRefBased/>
  <w15:docId w15:val="{13C131AA-22FD-4EAB-B854-206DEAA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2F77FB"/>
  </w:style>
  <w:style w:type="paragraph" w:styleId="a6">
    <w:name w:val="header"/>
    <w:basedOn w:val="a"/>
    <w:link w:val="a7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8">
    <w:name w:val="No Spacing"/>
    <w:uiPriority w:val="1"/>
    <w:qFormat/>
    <w:rsid w:val="000373B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0814C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10</cp:revision>
  <cp:lastPrinted>2024-03-01T05:52:00Z</cp:lastPrinted>
  <dcterms:created xsi:type="dcterms:W3CDTF">2023-07-18T13:16:00Z</dcterms:created>
  <dcterms:modified xsi:type="dcterms:W3CDTF">2024-03-01T05:52:00Z</dcterms:modified>
</cp:coreProperties>
</file>